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91CD3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b/>
          <w:bCs/>
          <w:kern w:val="0"/>
          <w:sz w:val="42"/>
          <w:szCs w:val="42"/>
        </w:rPr>
        <w:t xml:space="preserve">   关于</w:t>
      </w:r>
      <w:r>
        <w:rPr>
          <w:rFonts w:ascii="Heiti SC Light" w:eastAsia="Heiti SC Light" w:hAnsi="Arial" w:cs="Heiti SC Light"/>
          <w:b/>
          <w:bCs/>
          <w:kern w:val="0"/>
          <w:sz w:val="42"/>
          <w:szCs w:val="42"/>
        </w:rPr>
        <w:t>2017</w:t>
      </w:r>
      <w:r>
        <w:rPr>
          <w:rFonts w:ascii="Songti SC Regular" w:eastAsia="Songti SC Regular" w:hAnsi="Arial" w:cs="Songti SC Regular" w:hint="eastAsia"/>
          <w:b/>
          <w:bCs/>
          <w:kern w:val="0"/>
          <w:sz w:val="42"/>
          <w:szCs w:val="42"/>
        </w:rPr>
        <w:t>年寒假学生火车票通知</w:t>
      </w:r>
    </w:p>
    <w:p w14:paraId="2C6399EE" w14:textId="77777777" w:rsidR="006051E1" w:rsidRDefault="006051E1" w:rsidP="006051E1">
      <w:pPr>
        <w:widowControl/>
        <w:autoSpaceDE w:val="0"/>
        <w:autoSpaceDN w:val="0"/>
        <w:adjustRightInd w:val="0"/>
        <w:ind w:firstLine="48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为做好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年春运学生票集中办理工作，根据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年春运及实名制售票特点，制定了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年春运集中办理学生往返票办法。</w:t>
      </w:r>
    </w:p>
    <w:p w14:paraId="0414F9AF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一、集中办理学生票订票限定</w:t>
      </w:r>
    </w:p>
    <w:p w14:paraId="33BB6739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年集中办理学生票采取各院系通过互联网提交订单，铁路局集中配票。配票结束后，学生自己可在指定的网址上查询订票兑现结果，并自行到车站窗口、自动售票机、代售点支付票款并取票。具体办理办法如下：</w:t>
      </w:r>
    </w:p>
    <w:p w14:paraId="3773B579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．办理乘车期限</w:t>
      </w:r>
    </w:p>
    <w:p w14:paraId="6D05AC89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往程离京票：乘车日期为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13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日—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23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日。</w:t>
      </w:r>
    </w:p>
    <w:p w14:paraId="0DB8EBD9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返程返京票：乘车日期为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日—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26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日。</w:t>
      </w:r>
    </w:p>
    <w:p w14:paraId="0A3CA2DA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．办票范围</w:t>
      </w:r>
    </w:p>
    <w:p w14:paraId="53402F74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办理北京站、北京西站、北京南站和北京北站始发列车的学生硬座车票，动车列车二等座车学生票，不办理教职工全价票。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年春运将执行各车次的限售区段，办理包含限售站在内的以远站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(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即限售站到终点站间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)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各站车票。（见附件）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K39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周六停运。</w:t>
      </w:r>
    </w:p>
    <w:p w14:paraId="60696010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lastRenderedPageBreak/>
        <w:t>二、集中办理学生票工作时间安排</w:t>
      </w:r>
    </w:p>
    <w:p w14:paraId="4597275E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Songti SC Regular" w:eastAsia="Songti SC Regular" w:hAnsi="Arial" w:cs="Songti SC Regular" w:hint="eastAsia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</w:t>
      </w:r>
      <w:r w:rsidRPr="002D1EAC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自</w:t>
      </w:r>
      <w:r w:rsidRPr="002D1EAC">
        <w:rPr>
          <w:rFonts w:ascii="Heiti SC Light" w:eastAsia="Heiti SC Light" w:hAnsi="Arial" w:cs="Heiti SC Light" w:hint="eastAsia"/>
          <w:b/>
          <w:color w:val="FF0000"/>
          <w:kern w:val="0"/>
          <w:sz w:val="28"/>
          <w:szCs w:val="28"/>
        </w:rPr>
        <w:t>即日起</w:t>
      </w:r>
      <w:r w:rsidRPr="002D1EAC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至</w:t>
      </w:r>
      <w:r w:rsidRPr="002D1EAC">
        <w:rPr>
          <w:rFonts w:ascii="Heiti SC Light" w:eastAsia="Heiti SC Light" w:hAnsi="Arial" w:cs="Heiti SC Light"/>
          <w:b/>
          <w:color w:val="FF0000"/>
          <w:kern w:val="0"/>
          <w:sz w:val="28"/>
          <w:szCs w:val="28"/>
        </w:rPr>
        <w:t>12</w:t>
      </w:r>
      <w:r w:rsidRPr="002D1EAC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月</w:t>
      </w:r>
      <w:r w:rsidRPr="002D1EAC">
        <w:rPr>
          <w:rFonts w:ascii="Heiti SC Light" w:eastAsia="Heiti SC Light" w:hAnsi="Arial" w:cs="Heiti SC Light" w:hint="eastAsia"/>
          <w:b/>
          <w:color w:val="FF0000"/>
          <w:kern w:val="0"/>
          <w:sz w:val="28"/>
          <w:szCs w:val="28"/>
        </w:rPr>
        <w:t>6</w:t>
      </w:r>
      <w:r w:rsidRPr="002D1EAC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日</w:t>
      </w:r>
      <w:r w:rsidRPr="002D1EAC">
        <w:rPr>
          <w:rFonts w:ascii="Heiti SC Light" w:eastAsia="Heiti SC Light" w:hAnsi="Arial" w:cs="Heiti SC Light" w:hint="eastAsia"/>
          <w:b/>
          <w:color w:val="FF0000"/>
          <w:kern w:val="0"/>
          <w:sz w:val="28"/>
          <w:szCs w:val="28"/>
        </w:rPr>
        <w:t>17</w:t>
      </w:r>
      <w:r w:rsidRPr="002D1EAC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：</w:t>
      </w:r>
      <w:r w:rsidRPr="002D1EAC">
        <w:rPr>
          <w:rFonts w:ascii="Heiti SC Light" w:eastAsia="Heiti SC Light" w:hAnsi="Arial" w:cs="Heiti SC Light"/>
          <w:b/>
          <w:color w:val="FF0000"/>
          <w:kern w:val="0"/>
          <w:sz w:val="28"/>
          <w:szCs w:val="28"/>
        </w:rPr>
        <w:t>00</w:t>
      </w:r>
      <w:r w:rsidRPr="002D1EAC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，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各位同学可将乘车信息（附件1）填写完整后集中报至各班班长处，如不清楚自己隶属于哪个班级，可登录教学网查询。一班班长：李庆达；二班班长：石琦；三班班长：周传永；四班班长：石晨。未在规定时间内申报的同学，视为放弃统一订票。</w:t>
      </w:r>
      <w:r w:rsidR="000F1290">
        <w:rPr>
          <w:rFonts w:ascii="Songti SC Regular" w:eastAsia="Songti SC Regular" w:hAnsi="Arial" w:cs="Songti SC Regular" w:hint="eastAsia"/>
          <w:kern w:val="0"/>
          <w:sz w:val="28"/>
          <w:szCs w:val="28"/>
        </w:rPr>
        <w:t>如需办理往返车票，则须填写两次。</w:t>
      </w:r>
    </w:p>
    <w:p w14:paraId="52CE2E05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2016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8:00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至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14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：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00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学生可登录</w:t>
      </w:r>
    </w:p>
    <w:p w14:paraId="4AC84CBC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hyperlink r:id="rId5" w:history="1">
        <w:r>
          <w:rPr>
            <w:rFonts w:ascii="Heiti SC Light" w:eastAsia="Heiti SC Light" w:hAnsi="Arial" w:cs="Heiti SC Light"/>
            <w:color w:val="4D0001"/>
            <w:kern w:val="0"/>
            <w:sz w:val="28"/>
            <w:szCs w:val="28"/>
            <w:u w:val="single" w:color="4D0001"/>
          </w:rPr>
          <w:t>http://ww</w:t>
        </w:r>
        <w:r>
          <w:rPr>
            <w:rFonts w:ascii="Heiti SC Light" w:eastAsia="Heiti SC Light" w:hAnsi="Arial" w:cs="Heiti SC Light"/>
            <w:color w:val="4D0001"/>
            <w:kern w:val="0"/>
            <w:sz w:val="28"/>
            <w:szCs w:val="28"/>
            <w:u w:val="single" w:color="4D0001"/>
          </w:rPr>
          <w:t>w</w:t>
        </w:r>
        <w:r>
          <w:rPr>
            <w:rFonts w:ascii="Heiti SC Light" w:eastAsia="Heiti SC Light" w:hAnsi="Arial" w:cs="Heiti SC Light"/>
            <w:color w:val="4D0001"/>
            <w:kern w:val="0"/>
            <w:sz w:val="28"/>
            <w:szCs w:val="28"/>
            <w:u w:val="single" w:color="4D0001"/>
          </w:rPr>
          <w:t>.12306.cn/stgweb</w:t>
        </w:r>
      </w:hyperlink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，在查询兑现结果窗口下，选择学校、证件类型后，使用本人的姓名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+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证件号进行订票结果查询。学生认可订票结果的，自行到车站窗口、自动售票机、代售点进行取票，并支付票款。取票时，请携带本人二代身份证原件及附有学生优惠卡的学生证原件。</w:t>
      </w:r>
    </w:p>
    <w:p w14:paraId="013496C0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3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．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如配票结果不符合学生需要，学生可放弃取票。</w:t>
      </w:r>
    </w:p>
    <w:p w14:paraId="5987FE0B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4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．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2016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14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23:00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点后，未取车票不予保留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,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将统一返回票库发售。</w:t>
      </w:r>
    </w:p>
    <w:p w14:paraId="5129D1F9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bookmarkStart w:id="0" w:name="_GoBack"/>
      <w:bookmarkEnd w:id="0"/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三、明确相关内容</w:t>
      </w:r>
    </w:p>
    <w:p w14:paraId="4C692AED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．学生乘车较为集中，为满足购票需要，学生在订票时可以选择“不限定日期和车次”如果选择限定日期、限定车次，票额不能满足需求时，将无法为学生订票。</w:t>
      </w:r>
    </w:p>
    <w:p w14:paraId="79A0AE65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．学生返程票乘车站为全路有直通始发能力的车站，终到站为北京、北京西、北京南、北京北的始发车站车票，中途过路站不办理。</w:t>
      </w:r>
    </w:p>
    <w:p w14:paraId="244F52E7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四、有关要求</w:t>
      </w:r>
    </w:p>
    <w:p w14:paraId="122C254A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2017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年春运继续实行实名制验票验证乘车，必须提供真实姓名和二代身份证号码。</w:t>
      </w:r>
      <w:r w:rsidRPr="006051E1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在</w:t>
      </w:r>
      <w:r w:rsidRPr="006051E1">
        <w:rPr>
          <w:rFonts w:ascii="Heiti SC Light" w:eastAsia="Heiti SC Light" w:hAnsi="Arial" w:cs="Heiti SC Light"/>
          <w:b/>
          <w:color w:val="FF0000"/>
          <w:kern w:val="0"/>
          <w:sz w:val="28"/>
          <w:szCs w:val="28"/>
        </w:rPr>
        <w:t>12306</w:t>
      </w:r>
      <w:r w:rsidRPr="006051E1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网址上集中办理学生票的学生，需具备</w:t>
      </w:r>
      <w:r w:rsidRPr="006051E1">
        <w:rPr>
          <w:rFonts w:ascii="Heiti SC Light" w:eastAsia="Heiti SC Light" w:hAnsi="Arial" w:cs="Heiti SC Light"/>
          <w:b/>
          <w:color w:val="FF0000"/>
          <w:kern w:val="0"/>
          <w:sz w:val="28"/>
          <w:szCs w:val="28"/>
        </w:rPr>
        <w:t>12306</w:t>
      </w:r>
      <w:r w:rsidRPr="006051E1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网站购票资质</w:t>
      </w:r>
      <w:r w:rsidRPr="006051E1">
        <w:rPr>
          <w:rFonts w:ascii="Heiti SC Light" w:eastAsia="Heiti SC Light" w:hAnsi="Arial" w:cs="Heiti SC Light"/>
          <w:b/>
          <w:color w:val="FF0000"/>
          <w:kern w:val="0"/>
          <w:sz w:val="28"/>
          <w:szCs w:val="28"/>
        </w:rPr>
        <w:t>(</w:t>
      </w:r>
      <w:r w:rsidRPr="006051E1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即已核验通过学生</w:t>
      </w:r>
      <w:r w:rsidRPr="006051E1">
        <w:rPr>
          <w:rFonts w:ascii="Heiti SC Light" w:eastAsia="Heiti SC Light" w:hAnsi="Arial" w:cs="Heiti SC Light"/>
          <w:b/>
          <w:color w:val="FF0000"/>
          <w:kern w:val="0"/>
          <w:sz w:val="28"/>
          <w:szCs w:val="28"/>
        </w:rPr>
        <w:t>)</w:t>
      </w:r>
      <w:r w:rsidRPr="006051E1"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，</w:t>
      </w:r>
      <w:r>
        <w:rPr>
          <w:rFonts w:ascii="Songti SC Regular" w:eastAsia="Songti SC Regular" w:hAnsi="Arial" w:cs="Songti SC Regular" w:hint="eastAsia"/>
          <w:b/>
          <w:color w:val="FF0000"/>
          <w:kern w:val="0"/>
          <w:sz w:val="28"/>
          <w:szCs w:val="28"/>
        </w:rPr>
        <w:t>。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否则无法提交订单。</w:t>
      </w:r>
    </w:p>
    <w:p w14:paraId="429F324B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b/>
          <w:bCs/>
          <w:kern w:val="0"/>
          <w:sz w:val="28"/>
          <w:szCs w:val="28"/>
        </w:rPr>
        <w:t>注意事项：</w:t>
      </w:r>
    </w:p>
    <w:p w14:paraId="705939BD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．订票前学生要确认是否通过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12306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网站核验，没有核验的应先到车站窗口或代售处窗口进行“身份信息预采集”。</w:t>
      </w:r>
    </w:p>
    <w:p w14:paraId="2A090757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．一定要在规定时间内取票，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2016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年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8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：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00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—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12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月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14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日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23:00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前。超过规定时间，车票将无法取票。</w:t>
      </w:r>
    </w:p>
    <w:p w14:paraId="376B5BDD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 xml:space="preserve"> </w:t>
      </w:r>
      <w:r>
        <w:rPr>
          <w:rFonts w:ascii="Heiti SC Light" w:eastAsia="Heiti SC Light" w:hAnsi="Arial" w:cs="Heiti SC Light" w:hint="eastAsia"/>
          <w:kern w:val="0"/>
          <w:sz w:val="28"/>
          <w:szCs w:val="28"/>
        </w:rPr>
        <w:t> </w:t>
      </w:r>
      <w:r>
        <w:rPr>
          <w:rFonts w:ascii="Heiti SC Light" w:eastAsia="Heiti SC Light" w:hAnsi="Arial" w:cs="Heiti SC Light"/>
          <w:kern w:val="0"/>
          <w:sz w:val="28"/>
          <w:szCs w:val="28"/>
        </w:rPr>
        <w:t>3</w:t>
      </w: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．取票时，需携带二代身份证原件及学生优惠卡的学生证。</w:t>
      </w:r>
    </w:p>
    <w:p w14:paraId="2CAFFD29" w14:textId="77777777" w:rsidR="006051E1" w:rsidRDefault="006051E1" w:rsidP="006051E1">
      <w:pPr>
        <w:widowControl/>
        <w:autoSpaceDE w:val="0"/>
        <w:autoSpaceDN w:val="0"/>
        <w:adjustRightInd w:val="0"/>
        <w:jc w:val="left"/>
        <w:rPr>
          <w:rFonts w:ascii="Arial" w:eastAsia="Heiti SC Light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联系人：国桓 88196293</w:t>
      </w:r>
    </w:p>
    <w:p w14:paraId="768FD97F" w14:textId="77777777" w:rsidR="006051E1" w:rsidRDefault="006051E1" w:rsidP="006051E1">
      <w:pPr>
        <w:widowControl/>
        <w:autoSpaceDE w:val="0"/>
        <w:autoSpaceDN w:val="0"/>
        <w:adjustRightInd w:val="0"/>
        <w:jc w:val="right"/>
        <w:rPr>
          <w:rFonts w:ascii="Arial" w:eastAsia="Songti SC Regular" w:hAnsi="Arial" w:cs="Arial"/>
          <w:kern w:val="0"/>
          <w:sz w:val="28"/>
          <w:szCs w:val="28"/>
        </w:rPr>
      </w:pPr>
      <w:r>
        <w:rPr>
          <w:rFonts w:ascii="Songti SC Regular" w:eastAsia="Songti SC Regular" w:hAnsi="Arial" w:cs="Songti SC Regular" w:hint="eastAsia"/>
          <w:kern w:val="0"/>
          <w:sz w:val="28"/>
          <w:szCs w:val="28"/>
        </w:rPr>
        <w:t>教育处</w:t>
      </w:r>
    </w:p>
    <w:p w14:paraId="0797C18B" w14:textId="77777777" w:rsidR="00235D34" w:rsidRDefault="006051E1" w:rsidP="006051E1">
      <w:pPr>
        <w:pStyle w:val="a3"/>
        <w:ind w:leftChars="0" w:left="0" w:firstLine="4780"/>
        <w:rPr>
          <w:rFonts w:ascii="Songti SC Regular" w:eastAsia="Songti SC Regular" w:cs="Songti SC Regular" w:hint="eastAsia"/>
        </w:rPr>
      </w:pPr>
      <w:r>
        <w:t>2016</w:t>
      </w:r>
      <w:r>
        <w:rPr>
          <w:rFonts w:ascii="Songti SC Regular" w:eastAsia="Songti SC Regular" w:cs="Songti SC Regular" w:hint="eastAsia"/>
        </w:rPr>
        <w:t>年</w:t>
      </w:r>
      <w:r>
        <w:rPr>
          <w:rFonts w:hint="eastAsia"/>
        </w:rPr>
        <w:t>12</w:t>
      </w:r>
      <w:r>
        <w:rPr>
          <w:rFonts w:ascii="Songti SC Regular" w:eastAsia="Songti SC Regular" w:cs="Songti SC Regular" w:hint="eastAsia"/>
        </w:rPr>
        <w:t>月</w:t>
      </w:r>
      <w:r>
        <w:rPr>
          <w:rFonts w:hint="eastAsia"/>
        </w:rPr>
        <w:t>4</w:t>
      </w:r>
      <w:r>
        <w:rPr>
          <w:rFonts w:ascii="Songti SC Regular" w:eastAsia="Songti SC Regular" w:cs="Songti SC Regular" w:hint="eastAsia"/>
        </w:rPr>
        <w:t>日</w:t>
      </w:r>
    </w:p>
    <w:p w14:paraId="63E8B441" w14:textId="77777777" w:rsidR="006051E1" w:rsidRDefault="006051E1" w:rsidP="006051E1">
      <w:pPr>
        <w:ind w:firstLine="4780"/>
        <w:jc w:val="right"/>
        <w:rPr>
          <w:rFonts w:hint="eastAsia"/>
        </w:rPr>
      </w:pPr>
    </w:p>
    <w:p w14:paraId="71581BBE" w14:textId="77777777" w:rsidR="006051E1" w:rsidRDefault="006051E1" w:rsidP="006051E1">
      <w:pPr>
        <w:jc w:val="left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 xml:space="preserve">1  </w:t>
      </w:r>
      <w:r>
        <w:rPr>
          <w:rFonts w:hint="eastAsia"/>
        </w:rPr>
        <w:t>学生信息采集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"/>
        <w:gridCol w:w="753"/>
        <w:gridCol w:w="752"/>
        <w:gridCol w:w="717"/>
        <w:gridCol w:w="717"/>
        <w:gridCol w:w="1245"/>
        <w:gridCol w:w="774"/>
        <w:gridCol w:w="668"/>
        <w:gridCol w:w="712"/>
        <w:gridCol w:w="690"/>
        <w:gridCol w:w="717"/>
      </w:tblGrid>
      <w:tr w:rsidR="000F1290" w14:paraId="1E49DCCC" w14:textId="77777777" w:rsidTr="000F1290">
        <w:tc>
          <w:tcPr>
            <w:tcW w:w="771" w:type="dxa"/>
          </w:tcPr>
          <w:p w14:paraId="5C2D4B12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753" w:type="dxa"/>
          </w:tcPr>
          <w:p w14:paraId="50A5E5E7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752" w:type="dxa"/>
          </w:tcPr>
          <w:p w14:paraId="0771AC22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身份证</w:t>
            </w:r>
          </w:p>
        </w:tc>
        <w:tc>
          <w:tcPr>
            <w:tcW w:w="717" w:type="dxa"/>
          </w:tcPr>
          <w:p w14:paraId="2EE54655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始发站</w:t>
            </w:r>
          </w:p>
        </w:tc>
        <w:tc>
          <w:tcPr>
            <w:tcW w:w="717" w:type="dxa"/>
          </w:tcPr>
          <w:p w14:paraId="2CC7E447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终点站</w:t>
            </w:r>
          </w:p>
        </w:tc>
        <w:tc>
          <w:tcPr>
            <w:tcW w:w="1245" w:type="dxa"/>
          </w:tcPr>
          <w:p w14:paraId="0B8D3084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乘车日期</w:t>
            </w:r>
          </w:p>
        </w:tc>
        <w:tc>
          <w:tcPr>
            <w:tcW w:w="774" w:type="dxa"/>
          </w:tcPr>
          <w:p w14:paraId="428AFEB0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车次</w:t>
            </w:r>
          </w:p>
        </w:tc>
        <w:tc>
          <w:tcPr>
            <w:tcW w:w="668" w:type="dxa"/>
          </w:tcPr>
          <w:p w14:paraId="69596B65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是否限定乘车日期</w:t>
            </w:r>
          </w:p>
        </w:tc>
        <w:tc>
          <w:tcPr>
            <w:tcW w:w="712" w:type="dxa"/>
          </w:tcPr>
          <w:p w14:paraId="2679EA25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如不限定乘车日期，则顺延天数为</w:t>
            </w:r>
          </w:p>
        </w:tc>
        <w:tc>
          <w:tcPr>
            <w:tcW w:w="690" w:type="dxa"/>
          </w:tcPr>
          <w:p w14:paraId="2E1848DC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是否限定车次</w:t>
            </w:r>
          </w:p>
        </w:tc>
        <w:tc>
          <w:tcPr>
            <w:tcW w:w="717" w:type="dxa"/>
          </w:tcPr>
          <w:p w14:paraId="74AFFB55" w14:textId="77777777" w:rsidR="000F1290" w:rsidRDefault="000F1290" w:rsidP="000F129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是否接受无座</w:t>
            </w:r>
          </w:p>
        </w:tc>
      </w:tr>
      <w:tr w:rsidR="000F1290" w14:paraId="4E182F53" w14:textId="77777777" w:rsidTr="000F1290">
        <w:tc>
          <w:tcPr>
            <w:tcW w:w="771" w:type="dxa"/>
          </w:tcPr>
          <w:p w14:paraId="12A84DC3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例：张三</w:t>
            </w:r>
          </w:p>
        </w:tc>
        <w:tc>
          <w:tcPr>
            <w:tcW w:w="753" w:type="dxa"/>
          </w:tcPr>
          <w:p w14:paraId="5DBBE889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111</w:t>
            </w:r>
          </w:p>
        </w:tc>
        <w:tc>
          <w:tcPr>
            <w:tcW w:w="752" w:type="dxa"/>
          </w:tcPr>
          <w:p w14:paraId="0CD4C08A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111</w:t>
            </w:r>
          </w:p>
        </w:tc>
        <w:tc>
          <w:tcPr>
            <w:tcW w:w="717" w:type="dxa"/>
          </w:tcPr>
          <w:p w14:paraId="58EB2FC5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北京</w:t>
            </w:r>
          </w:p>
        </w:tc>
        <w:tc>
          <w:tcPr>
            <w:tcW w:w="717" w:type="dxa"/>
          </w:tcPr>
          <w:p w14:paraId="519476E6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太原</w:t>
            </w:r>
          </w:p>
        </w:tc>
        <w:tc>
          <w:tcPr>
            <w:tcW w:w="1245" w:type="dxa"/>
          </w:tcPr>
          <w:p w14:paraId="47A249B2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2017.1.13</w:t>
            </w:r>
          </w:p>
        </w:tc>
        <w:tc>
          <w:tcPr>
            <w:tcW w:w="774" w:type="dxa"/>
          </w:tcPr>
          <w:p w14:paraId="37F1F9F8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t>D</w:t>
            </w:r>
            <w:r>
              <w:rPr>
                <w:rFonts w:hint="eastAsia"/>
              </w:rPr>
              <w:t>111</w:t>
            </w:r>
          </w:p>
        </w:tc>
        <w:tc>
          <w:tcPr>
            <w:tcW w:w="668" w:type="dxa"/>
          </w:tcPr>
          <w:p w14:paraId="590F83CC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712" w:type="dxa"/>
          </w:tcPr>
          <w:p w14:paraId="434007BE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90" w:type="dxa"/>
          </w:tcPr>
          <w:p w14:paraId="0A75EDAD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717" w:type="dxa"/>
          </w:tcPr>
          <w:p w14:paraId="692BBDAB" w14:textId="77777777" w:rsidR="000F1290" w:rsidRDefault="000F1290" w:rsidP="006051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</w:tr>
      <w:tr w:rsidR="000F1290" w14:paraId="015E10BA" w14:textId="77777777" w:rsidTr="000F1290">
        <w:tc>
          <w:tcPr>
            <w:tcW w:w="771" w:type="dxa"/>
          </w:tcPr>
          <w:p w14:paraId="10DC53B4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3" w:type="dxa"/>
          </w:tcPr>
          <w:p w14:paraId="6F83DDFB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2" w:type="dxa"/>
          </w:tcPr>
          <w:p w14:paraId="30E7CBDD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4784A37E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4680FA2E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1245" w:type="dxa"/>
          </w:tcPr>
          <w:p w14:paraId="5D0A95A5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74" w:type="dxa"/>
          </w:tcPr>
          <w:p w14:paraId="7A1BBA19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68" w:type="dxa"/>
          </w:tcPr>
          <w:p w14:paraId="14BF452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2" w:type="dxa"/>
          </w:tcPr>
          <w:p w14:paraId="08CC8439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90" w:type="dxa"/>
          </w:tcPr>
          <w:p w14:paraId="28F921C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78918311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</w:tr>
      <w:tr w:rsidR="000F1290" w14:paraId="5351E4E4" w14:textId="77777777" w:rsidTr="000F1290">
        <w:tc>
          <w:tcPr>
            <w:tcW w:w="771" w:type="dxa"/>
          </w:tcPr>
          <w:p w14:paraId="10B45244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3" w:type="dxa"/>
          </w:tcPr>
          <w:p w14:paraId="70C4B200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2" w:type="dxa"/>
          </w:tcPr>
          <w:p w14:paraId="44ED914A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68EB99AC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31735ADD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1245" w:type="dxa"/>
          </w:tcPr>
          <w:p w14:paraId="3171A208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74" w:type="dxa"/>
          </w:tcPr>
          <w:p w14:paraId="6F61ED43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68" w:type="dxa"/>
          </w:tcPr>
          <w:p w14:paraId="1AD813CF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2" w:type="dxa"/>
          </w:tcPr>
          <w:p w14:paraId="6E7CB86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90" w:type="dxa"/>
          </w:tcPr>
          <w:p w14:paraId="41BB16D8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416824A0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</w:tr>
      <w:tr w:rsidR="000F1290" w14:paraId="3C0412FA" w14:textId="77777777" w:rsidTr="000F1290">
        <w:tc>
          <w:tcPr>
            <w:tcW w:w="771" w:type="dxa"/>
          </w:tcPr>
          <w:p w14:paraId="07C6E5B5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3" w:type="dxa"/>
          </w:tcPr>
          <w:p w14:paraId="7467134A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2" w:type="dxa"/>
          </w:tcPr>
          <w:p w14:paraId="315BE31D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2D24924C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6F0D4160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1245" w:type="dxa"/>
          </w:tcPr>
          <w:p w14:paraId="6A9202EC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74" w:type="dxa"/>
          </w:tcPr>
          <w:p w14:paraId="7E870C18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68" w:type="dxa"/>
          </w:tcPr>
          <w:p w14:paraId="1DE7F84C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2" w:type="dxa"/>
          </w:tcPr>
          <w:p w14:paraId="672D2D9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90" w:type="dxa"/>
          </w:tcPr>
          <w:p w14:paraId="4B3AB340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25FB7D5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</w:tr>
      <w:tr w:rsidR="000F1290" w14:paraId="5256E86D" w14:textId="77777777" w:rsidTr="000F1290">
        <w:tc>
          <w:tcPr>
            <w:tcW w:w="771" w:type="dxa"/>
          </w:tcPr>
          <w:p w14:paraId="0358C648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3" w:type="dxa"/>
          </w:tcPr>
          <w:p w14:paraId="7FBB7A3D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2" w:type="dxa"/>
          </w:tcPr>
          <w:p w14:paraId="564D7E4E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75F351D2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1296DD2D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1245" w:type="dxa"/>
          </w:tcPr>
          <w:p w14:paraId="40AFD2CD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74" w:type="dxa"/>
          </w:tcPr>
          <w:p w14:paraId="3436D8F1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68" w:type="dxa"/>
          </w:tcPr>
          <w:p w14:paraId="372D608E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2" w:type="dxa"/>
          </w:tcPr>
          <w:p w14:paraId="62DDFA9B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90" w:type="dxa"/>
          </w:tcPr>
          <w:p w14:paraId="78E3F009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5B7C8067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</w:tr>
      <w:tr w:rsidR="000F1290" w14:paraId="331E4DFD" w14:textId="77777777" w:rsidTr="000F1290">
        <w:tc>
          <w:tcPr>
            <w:tcW w:w="771" w:type="dxa"/>
          </w:tcPr>
          <w:p w14:paraId="6B1F84D9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3" w:type="dxa"/>
          </w:tcPr>
          <w:p w14:paraId="33385E3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52" w:type="dxa"/>
          </w:tcPr>
          <w:p w14:paraId="14830E51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02C904F5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74CFE213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1245" w:type="dxa"/>
          </w:tcPr>
          <w:p w14:paraId="6620E026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74" w:type="dxa"/>
          </w:tcPr>
          <w:p w14:paraId="1643FC48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68" w:type="dxa"/>
          </w:tcPr>
          <w:p w14:paraId="49320DE7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2" w:type="dxa"/>
          </w:tcPr>
          <w:p w14:paraId="204C3627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690" w:type="dxa"/>
          </w:tcPr>
          <w:p w14:paraId="26C64AD7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  <w:tc>
          <w:tcPr>
            <w:tcW w:w="717" w:type="dxa"/>
          </w:tcPr>
          <w:p w14:paraId="2031D753" w14:textId="77777777" w:rsidR="000F1290" w:rsidRDefault="000F1290" w:rsidP="006051E1">
            <w:pPr>
              <w:jc w:val="left"/>
              <w:rPr>
                <w:rFonts w:hint="eastAsia"/>
              </w:rPr>
            </w:pPr>
          </w:p>
        </w:tc>
      </w:tr>
    </w:tbl>
    <w:p w14:paraId="2CA2BDA6" w14:textId="77777777" w:rsidR="006051E1" w:rsidRDefault="006051E1" w:rsidP="006051E1">
      <w:pPr>
        <w:jc w:val="left"/>
        <w:rPr>
          <w:rFonts w:hint="eastAsia"/>
        </w:rPr>
      </w:pPr>
    </w:p>
    <w:sectPr w:rsidR="006051E1" w:rsidSect="00874BD5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ongti SC Regular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1E1"/>
    <w:rsid w:val="000F1290"/>
    <w:rsid w:val="00235D34"/>
    <w:rsid w:val="002D1EAC"/>
    <w:rsid w:val="006051E1"/>
    <w:rsid w:val="0087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8176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rsid w:val="006051E1"/>
    <w:pPr>
      <w:ind w:leftChars="2500" w:left="100"/>
    </w:pPr>
    <w:rPr>
      <w:rFonts w:ascii="Heiti SC Light" w:eastAsia="Heiti SC Light" w:hAnsi="Arial" w:cs="Heiti SC Light"/>
      <w:kern w:val="0"/>
      <w:sz w:val="28"/>
      <w:szCs w:val="28"/>
    </w:rPr>
  </w:style>
  <w:style w:type="character" w:customStyle="1" w:styleId="a4">
    <w:name w:val="日期字符"/>
    <w:basedOn w:val="a0"/>
    <w:link w:val="a3"/>
    <w:uiPriority w:val="99"/>
    <w:rsid w:val="006051E1"/>
    <w:rPr>
      <w:rFonts w:ascii="Heiti SC Light" w:eastAsia="Heiti SC Light" w:hAnsi="Arial" w:cs="Heiti SC Light"/>
      <w:kern w:val="0"/>
      <w:sz w:val="28"/>
      <w:szCs w:val="28"/>
    </w:rPr>
  </w:style>
  <w:style w:type="table" w:styleId="a5">
    <w:name w:val="Table Grid"/>
    <w:basedOn w:val="a1"/>
    <w:uiPriority w:val="59"/>
    <w:rsid w:val="00605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rsid w:val="006051E1"/>
    <w:pPr>
      <w:ind w:leftChars="2500" w:left="100"/>
    </w:pPr>
    <w:rPr>
      <w:rFonts w:ascii="Heiti SC Light" w:eastAsia="Heiti SC Light" w:hAnsi="Arial" w:cs="Heiti SC Light"/>
      <w:kern w:val="0"/>
      <w:sz w:val="28"/>
      <w:szCs w:val="28"/>
    </w:rPr>
  </w:style>
  <w:style w:type="character" w:customStyle="1" w:styleId="a4">
    <w:name w:val="日期字符"/>
    <w:basedOn w:val="a0"/>
    <w:link w:val="a3"/>
    <w:uiPriority w:val="99"/>
    <w:rsid w:val="006051E1"/>
    <w:rPr>
      <w:rFonts w:ascii="Heiti SC Light" w:eastAsia="Heiti SC Light" w:hAnsi="Arial" w:cs="Heiti SC Light"/>
      <w:kern w:val="0"/>
      <w:sz w:val="28"/>
      <w:szCs w:val="28"/>
    </w:rPr>
  </w:style>
  <w:style w:type="table" w:styleId="a5">
    <w:name w:val="Table Grid"/>
    <w:basedOn w:val="a1"/>
    <w:uiPriority w:val="59"/>
    <w:rsid w:val="00605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12306.cn/stgweb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220</Words>
  <Characters>1258</Characters>
  <Application>Microsoft Macintosh Word</Application>
  <DocSecurity>0</DocSecurity>
  <Lines>10</Lines>
  <Paragraphs>2</Paragraphs>
  <ScaleCrop>false</ScaleCrop>
  <Company>BJcancer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桓 国</dc:creator>
  <cp:keywords/>
  <dc:description/>
  <cp:lastModifiedBy>桓 国</cp:lastModifiedBy>
  <cp:revision>2</cp:revision>
  <dcterms:created xsi:type="dcterms:W3CDTF">2016-12-04T05:05:00Z</dcterms:created>
  <dcterms:modified xsi:type="dcterms:W3CDTF">2016-12-04T05:25:00Z</dcterms:modified>
</cp:coreProperties>
</file>